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9C9835" w14:textId="4593A07B" w:rsidR="00FF7216" w:rsidRPr="0042527D" w:rsidRDefault="00FF7216" w:rsidP="00784547">
      <w:pPr>
        <w:pStyle w:val="Heading1"/>
        <w:jc w:val="both"/>
        <w:rPr>
          <w:sz w:val="28"/>
          <w:lang w:val="vi-VN"/>
        </w:rPr>
      </w:pPr>
      <w:bookmarkStart w:id="0" w:name="_Toc166741113"/>
      <w:r w:rsidRPr="0042527D">
        <w:rPr>
          <w:lang w:val="vi-VN"/>
        </w:rPr>
        <w:t>VÙNG KINH TẾ TRỌNG ĐIỂM PHÍA NAM</w:t>
      </w:r>
      <w:bookmarkEnd w:id="0"/>
    </w:p>
    <w:p w14:paraId="4987FFB9" w14:textId="77777777" w:rsidR="00FF7216" w:rsidRPr="0042527D" w:rsidRDefault="00FF7216" w:rsidP="00FF7216">
      <w:pPr>
        <w:spacing w:line="240" w:lineRule="auto"/>
        <w:ind w:firstLine="0"/>
        <w:rPr>
          <w:i/>
          <w:sz w:val="28"/>
          <w:lang w:val="vi-VN"/>
        </w:rPr>
      </w:pPr>
      <w:r w:rsidRPr="0042527D">
        <w:rPr>
          <w:sz w:val="28"/>
          <w:lang w:val="vi-VN"/>
        </w:rPr>
        <w:t xml:space="preserve">khu vực phát triển kinh tế động lực phía Nam Việt Nam, gồm </w:t>
      </w:r>
      <w:r w:rsidRPr="0042527D">
        <w:rPr>
          <w:sz w:val="28"/>
        </w:rPr>
        <w:t>tám</w:t>
      </w:r>
      <w:r w:rsidRPr="0042527D">
        <w:rPr>
          <w:sz w:val="28"/>
          <w:lang w:val="vi-VN"/>
        </w:rPr>
        <w:t xml:space="preserve"> tỉnh, thành phố: Thành phố Hồ Chí Minh, Đồng Nai, Bình Dương, Bà Rịa - Vũng Tàu, Bình Phước, Tây Ninh, Long An và Tiền Giang.</w:t>
      </w:r>
    </w:p>
    <w:p w14:paraId="016A2737" w14:textId="77777777" w:rsidR="00FF7216" w:rsidRPr="0042527D" w:rsidRDefault="00FF7216" w:rsidP="00FF7216">
      <w:pPr>
        <w:spacing w:line="240" w:lineRule="auto"/>
        <w:ind w:firstLine="567"/>
        <w:rPr>
          <w:sz w:val="28"/>
          <w:lang w:val="vi-VN"/>
        </w:rPr>
      </w:pPr>
      <w:r w:rsidRPr="0042527D">
        <w:rPr>
          <w:sz w:val="28"/>
          <w:lang w:val="vi-VN"/>
        </w:rPr>
        <w:t>VKTTĐPN có vị trí địa kinh tế độc đáo, nằm trên các trục giao thông quan trọng của cả nước, khu vực và quốc tế, có nhiều cửa ngõ vào - ra thuận lợi bao gồm: đường thủy, đường sắt, đường biển, đường hàng không. Vùng có vị trí, vai trò chiến lược đặc biệt quan trọng trong phát triển kinh tế - xã hội, tập trung đủ các điều kiện và lợi thế phát triển các ngành mũi nhọn, đi đầu trong sự nghiệp công nghiệp hóa, hiện đại hóa của cả nước. Trong quá trình hình thành và phát triển, VKTTĐPN đã phát huy lợi thế, tạo nên thế mạnh kinh tế theo hướng mở, gắn với nhu cầu thị trường trong và ngoài nước nhằm thúc đẩy sự chuyển dịch cơ cấu kinh tế theo đúng định hướng, góp phần ổn định kinh tế vĩ mô, hỗ trợ và thúc đẩy sự phát triển kinh tế - xã hội của các địa phương lân cận.</w:t>
      </w:r>
    </w:p>
    <w:p w14:paraId="606F15A3" w14:textId="77777777" w:rsidR="00FF7216" w:rsidRPr="00941F5B" w:rsidRDefault="00FF7216" w:rsidP="00FF7216">
      <w:pPr>
        <w:spacing w:line="240" w:lineRule="auto"/>
        <w:ind w:firstLine="567"/>
        <w:rPr>
          <w:sz w:val="28"/>
          <w:lang w:val="vi-VN"/>
        </w:rPr>
      </w:pPr>
      <w:r w:rsidRPr="0042527D">
        <w:rPr>
          <w:sz w:val="28"/>
          <w:lang w:val="vi-VN"/>
        </w:rPr>
        <w:t xml:space="preserve">Nhờ những thuận lợi trong điều kiện phát triển, trong giai đoạn 1998 - 2020, VKTTĐPN đã tạo ra những bước đột phá trong phát triển kinh tế, kéo theo sự tăng trưởng các vùng lân cận. Năm 2011, tỉ lệ GRDP/GDP của vùng đạt 40,69 %, năm 2017, tỉ lệ này giảm còn 37,48 % (do giá dầu thế giới liên tục giảm ảnh hưởng đến giá trị dầu thô khai thác của vùng, làm giảm tốc độ tăng GRDP). Sau đó, tốc độ tăng trưởng kinh tế của vùng được khôi phục. Năm 2019, GRDP của vùng đạt khoảng 2,517 triệu tỉ đồng, chiếm tỉ trọng 45,42 % GDP của cả nước và chiếm 50,9 % GRDP của bốn vùng kinh tế trọng điểm ở Việt Nam. Tốc độ tăng trưởng GRDP bình quân thời kỳ </w:t>
      </w:r>
      <w:r w:rsidRPr="00941F5B">
        <w:rPr>
          <w:sz w:val="28"/>
          <w:lang w:val="vi-VN"/>
        </w:rPr>
        <w:t xml:space="preserve">2016 - 2019 của vùng đạt khoảng 6,72 %/năm; thu nhập bình quân đầu người đạt 6.074 USD/người (năm 2019), gấp 2,12 lần so với bình quân của cả nước. Năm 2020, VKTTĐPN chiếm trên 45 % GDP cả nước, trên 42 % tổng thu ngân sách cả nước, trên 40 % tổng kim ngạch xuất khẩu hàng năm. </w:t>
      </w:r>
    </w:p>
    <w:p w14:paraId="209DF1F3" w14:textId="77777777" w:rsidR="00FF7216" w:rsidRPr="00941F5B" w:rsidRDefault="00FF7216" w:rsidP="00FF7216">
      <w:pPr>
        <w:spacing w:line="240" w:lineRule="auto"/>
        <w:ind w:firstLine="567"/>
        <w:rPr>
          <w:sz w:val="28"/>
          <w:lang w:val="vi-VN"/>
        </w:rPr>
      </w:pPr>
      <w:r w:rsidRPr="00941F5B">
        <w:rPr>
          <w:sz w:val="28"/>
          <w:lang w:val="vi-VN"/>
        </w:rPr>
        <w:t xml:space="preserve">Trong nội bộ vùng, riêng bốn địa phương Thành phố </w:t>
      </w:r>
      <w:bookmarkStart w:id="1" w:name="_GoBack"/>
      <w:bookmarkEnd w:id="1"/>
      <w:r w:rsidRPr="00941F5B">
        <w:rPr>
          <w:sz w:val="28"/>
          <w:lang w:val="vi-VN"/>
        </w:rPr>
        <w:t xml:space="preserve">Hồ Chí Minh, Bình Dương, Đồng Nai, Bà Rịa - Vũng Tàu chiếm 87,64 % GRDP của VKTTĐPN. Thành phố Hồ Chí Minh với vai trò là hạt nhân của vùng đã đóng góp khoảng 49,5 % GRDP vùng và gần 23 % giá trị GDP của cả nước. Trong quá trình phát triển và hội nhập, thành phố được xác định là trung tâm kinh tế, tài chính, thương mại, dịch vụ của cả nước; là hạt nhân của VKTTĐPN. </w:t>
      </w:r>
    </w:p>
    <w:p w14:paraId="6657AD26" w14:textId="77777777" w:rsidR="00FF7216" w:rsidRPr="0060642D" w:rsidRDefault="00FF7216" w:rsidP="00FF7216">
      <w:pPr>
        <w:spacing w:line="240" w:lineRule="auto"/>
        <w:ind w:firstLine="567"/>
        <w:rPr>
          <w:sz w:val="28"/>
          <w:szCs w:val="28"/>
          <w:lang w:val="vi-VN"/>
        </w:rPr>
      </w:pPr>
      <w:r w:rsidRPr="00941F5B">
        <w:rPr>
          <w:sz w:val="28"/>
          <w:szCs w:val="28"/>
          <w:lang w:val="vi-VN"/>
        </w:rPr>
        <w:t>Tuy nhiên, với vai trò là vùng động lực, đầu tàu phát triển kinh tế của cả nước, kinh tế của VKTTĐPN vẫn chưa có những đột phá trong phát triển, mật độ tập trung kinh tế còn thấp, hiệu quả tăng trưởng kinh tế chưa cao, tốc độ chuyển dịch cơ cấu kinh tế chưa tương xứng với tiềm năng kinh tế củ</w:t>
      </w:r>
      <w:r>
        <w:rPr>
          <w:sz w:val="28"/>
          <w:szCs w:val="28"/>
          <w:lang w:val="vi-VN"/>
        </w:rPr>
        <w:t xml:space="preserve">a vùng. </w:t>
      </w:r>
      <w:r w:rsidRPr="00941F5B">
        <w:rPr>
          <w:sz w:val="28"/>
          <w:szCs w:val="28"/>
          <w:lang w:val="vi-VN"/>
        </w:rPr>
        <w:t xml:space="preserve">Những triển vọng mở ra cho VKTTĐPN tại Nghị quyết số 81/2023/QH15 về Quy hoạch tổng thể quốc gia thời kỳ 2021 - 2030, tầm nhìn đến năm 2050. Theo đó: </w:t>
      </w:r>
      <w:r w:rsidRPr="00941F5B">
        <w:rPr>
          <w:sz w:val="28"/>
          <w:szCs w:val="28"/>
          <w:lang w:val="vi-VN"/>
        </w:rPr>
        <w:tab/>
      </w:r>
    </w:p>
    <w:p w14:paraId="4C9A7BA5" w14:textId="77777777" w:rsidR="00FF7216" w:rsidRPr="00941F5B" w:rsidRDefault="00FF7216" w:rsidP="00FF7216">
      <w:pPr>
        <w:spacing w:line="240" w:lineRule="auto"/>
        <w:ind w:firstLine="567"/>
        <w:rPr>
          <w:sz w:val="28"/>
          <w:szCs w:val="28"/>
          <w:lang w:val="vi-VN"/>
        </w:rPr>
      </w:pPr>
      <w:r w:rsidRPr="00941F5B">
        <w:rPr>
          <w:sz w:val="28"/>
          <w:szCs w:val="28"/>
          <w:lang w:val="vi-VN"/>
        </w:rPr>
        <w:t xml:space="preserve"> - Xây dựng vùng động lực phía Nam dẫn đầu cả nước và hàng đầu khu vực Đông Nam Á về kinh tế, tài chính, thương mại, dịch vụ, y tế, giáo dục, đào tạo và phát triển nguồn nhân lực chất lượng cao, khoa học, công nghệ, đổi mới sáng tạo, chuyển đổi số. Tập trung phát triển mạnh hệ sinh thái đổi mới sáng tạo, đi đầu trong chuyển đổi mô hình tăng trưởng, xây dựng kinh tế số, xã hội số. Phát triển mạnh các dịch vụ tài chính, ngân hàng, khoa học, công nghệ, logistics. Thu hút </w:t>
      </w:r>
      <w:r w:rsidRPr="00941F5B">
        <w:rPr>
          <w:sz w:val="28"/>
          <w:szCs w:val="28"/>
          <w:lang w:val="vi-VN"/>
        </w:rPr>
        <w:lastRenderedPageBreak/>
        <w:t>đầu tư các ngành công nghiệp công nghệ cao, các công viên phần mềm, trí tuệ nhân tạo. Phát triển các ngành kinh tế biển như dịch vụ logistics, khai thác, chế biến dầu khí, du lịch biển.</w:t>
      </w:r>
      <w:r w:rsidRPr="00547644">
        <w:rPr>
          <w:sz w:val="28"/>
          <w:szCs w:val="28"/>
          <w:lang w:val="vi-VN"/>
        </w:rPr>
        <w:t xml:space="preserve"> </w:t>
      </w:r>
    </w:p>
    <w:p w14:paraId="5D8657E9" w14:textId="77777777" w:rsidR="00FF7216" w:rsidRPr="0042527D" w:rsidRDefault="00FF7216" w:rsidP="00FF7216">
      <w:pPr>
        <w:spacing w:line="240" w:lineRule="auto"/>
        <w:ind w:firstLine="567"/>
        <w:rPr>
          <w:sz w:val="28"/>
          <w:szCs w:val="28"/>
          <w:lang w:val="vi-VN"/>
        </w:rPr>
      </w:pPr>
      <w:r w:rsidRPr="00941F5B" w:rsidDel="001A7B67">
        <w:rPr>
          <w:sz w:val="28"/>
          <w:szCs w:val="28"/>
          <w:lang w:val="vi-VN"/>
        </w:rPr>
        <w:t xml:space="preserve"> </w:t>
      </w:r>
      <w:r w:rsidRPr="00941F5B">
        <w:rPr>
          <w:sz w:val="28"/>
          <w:szCs w:val="28"/>
          <w:lang w:val="vi-VN"/>
        </w:rPr>
        <w:t xml:space="preserve">- Xây dựng </w:t>
      </w:r>
      <w:r w:rsidRPr="0042527D">
        <w:rPr>
          <w:sz w:val="28"/>
          <w:szCs w:val="28"/>
          <w:lang w:val="vi-VN"/>
        </w:rPr>
        <w:t>hệ thống đô thị gồm Thành phố Hồ Chí Minh và các đô thị thuộc các tỉnh vùng Đông Nam Bộ và một số địa phương vùng đồng bằng sông Cửu Long nhằm chia sẻ chức năng về dịch vụ, công nghiệp, giáo dục, đào tạo, y tế, khoa học, công nghệ, hạn chế sự tập trung quá mức vào đô thị trung tâm Thành phố Hồ Chí Minh. Xây dựng các trục từ Thành phố Hồ Chí Minh kết nối với các đô thị lớn của vùng, các đường vành đai ba, vành đai bốn và các tuyến đường sắt đô thị, đường sắt kết nối sân bay, cảng biển cửa ngõ quốc tế, thúc đẩy liên kết và lan tỏa phát triển kinh tế - xã hội cho cả khu vực phía Nam. Hình thành các vành đai công nghiệp - đô thị - dịch vụ dọc theo các đường vành đai ba, vành đai bốn. Phát triển thành phố sân bay cửa ngõ quốc tế Long Thành. Thành phố Hồ Chí Minh là đô thị hạt nhân, trung tâm phát triển của toàn vùng; chuyển nhanh sang dịch vụ chất lượng cao, trở thành trung tâm tài chính quốc tế có tính cạnh tranh trong khu vực; đi đầu về công nghiệp công nghệ cao, khoa học, công nghệ, đổi mới sáng tạo, giáo dục, đào tạo, y tế chuyên sâu và là đầu mối giao thương với quốc tế. Chú trọng khai thác không gian ngầm gắn với khai thác hiệu quả quỹ đất đô thị. Nghiên cứu khai thác tiềm năng và lợi thế để phát triển khu vực Thủ Đức, Cần Giờ trở thành động lực tăng trưởng mới cho Thành phố Hồ Chí Minh.</w:t>
      </w:r>
    </w:p>
    <w:p w14:paraId="05E75FDD" w14:textId="77777777" w:rsidR="00FF7216" w:rsidRPr="0042527D" w:rsidRDefault="00FF7216" w:rsidP="00FF7216">
      <w:pPr>
        <w:spacing w:line="240" w:lineRule="auto"/>
        <w:ind w:firstLine="567"/>
        <w:rPr>
          <w:sz w:val="28"/>
          <w:szCs w:val="28"/>
          <w:lang w:val="vi-VN"/>
        </w:rPr>
      </w:pPr>
      <w:r w:rsidRPr="0042527D">
        <w:rPr>
          <w:sz w:val="28"/>
          <w:szCs w:val="28"/>
          <w:lang w:val="vi-VN"/>
        </w:rPr>
        <w:t xml:space="preserve">- Phát triển hành lang kinh tế Mộc Bài - Thành phố Hồ Chí Minh - Biên Hoà - Vũng Tàu gắn với hành lang kinh tế xuyên Á, là cửa ngõ ra biển của khu vực Đông Nam Bộ, thúc đẩy phát triển kinh tế vùng Đông Nam Bộ, đồng bằng sông Cửu Long và Tây Nguyên. </w:t>
      </w:r>
    </w:p>
    <w:p w14:paraId="18554913" w14:textId="77777777" w:rsidR="00FF7216" w:rsidRPr="00634DB1" w:rsidRDefault="00FF7216" w:rsidP="00FF7216">
      <w:pPr>
        <w:spacing w:line="240" w:lineRule="auto"/>
        <w:ind w:firstLine="357"/>
        <w:jc w:val="right"/>
        <w:rPr>
          <w:b/>
          <w:bCs w:val="0"/>
          <w:caps/>
          <w:sz w:val="20"/>
          <w:szCs w:val="20"/>
          <w:lang w:val="vi-VN"/>
        </w:rPr>
      </w:pPr>
      <w:r w:rsidRPr="00634DB1">
        <w:rPr>
          <w:b/>
          <w:bCs w:val="0"/>
          <w:caps/>
          <w:sz w:val="20"/>
          <w:szCs w:val="20"/>
          <w:lang w:val="vi-VN"/>
        </w:rPr>
        <w:t>ĐỖ THỊ MINH ĐỨC</w:t>
      </w:r>
    </w:p>
    <w:p w14:paraId="1AE122B0" w14:textId="77777777" w:rsidR="00FF7216" w:rsidRPr="0042527D" w:rsidRDefault="00FF7216" w:rsidP="00FF7216">
      <w:pPr>
        <w:spacing w:line="240" w:lineRule="auto"/>
        <w:ind w:firstLine="0"/>
        <w:rPr>
          <w:rFonts w:eastAsia="Times New Roman"/>
          <w:b/>
          <w:bCs w:val="0"/>
          <w:sz w:val="24"/>
          <w:lang w:val="vi-VN"/>
        </w:rPr>
      </w:pPr>
      <w:r w:rsidRPr="0042527D">
        <w:rPr>
          <w:rFonts w:eastAsia="Times New Roman"/>
          <w:b/>
          <w:bCs w:val="0"/>
          <w:sz w:val="24"/>
          <w:lang w:val="vi-VN"/>
        </w:rPr>
        <w:t>Tài liệu tham khảo:</w:t>
      </w:r>
    </w:p>
    <w:p w14:paraId="49FC8A09" w14:textId="77777777" w:rsidR="00FF7216" w:rsidRPr="00784547" w:rsidRDefault="00FF7216" w:rsidP="00FF7216">
      <w:pPr>
        <w:spacing w:line="240" w:lineRule="auto"/>
        <w:ind w:firstLine="357"/>
        <w:rPr>
          <w:rFonts w:eastAsia="Calibri"/>
          <w:iCs/>
          <w:sz w:val="24"/>
          <w:szCs w:val="24"/>
        </w:rPr>
      </w:pPr>
      <w:r w:rsidRPr="00784547">
        <w:rPr>
          <w:rFonts w:eastAsia="Calibri"/>
          <w:iCs/>
          <w:sz w:val="24"/>
          <w:szCs w:val="24"/>
        </w:rPr>
        <w:t xml:space="preserve">1. Bộ Kế hoạch và Đầu tư, </w:t>
      </w:r>
      <w:r w:rsidRPr="00784547">
        <w:rPr>
          <w:rFonts w:eastAsia="Calibri"/>
          <w:i/>
          <w:iCs/>
          <w:sz w:val="24"/>
          <w:szCs w:val="24"/>
        </w:rPr>
        <w:t>Phương hướng chủ yếu phát triển kinh tế - xã hội vùng kinh tế trọng điểm phía Nam đến năm 2010 và tầm nhìn đến năm 2020</w:t>
      </w:r>
      <w:r w:rsidRPr="00784547">
        <w:rPr>
          <w:rFonts w:eastAsia="Calibri"/>
          <w:iCs/>
          <w:sz w:val="24"/>
          <w:szCs w:val="24"/>
        </w:rPr>
        <w:t>, Hà Nội, 2003.</w:t>
      </w:r>
    </w:p>
    <w:p w14:paraId="78485BC6" w14:textId="77777777" w:rsidR="00FF7216" w:rsidRPr="00784547" w:rsidRDefault="00FF7216" w:rsidP="00FF7216">
      <w:pPr>
        <w:spacing w:line="240" w:lineRule="auto"/>
        <w:ind w:firstLine="357"/>
        <w:rPr>
          <w:rFonts w:eastAsia="Calibri"/>
          <w:iCs/>
          <w:sz w:val="24"/>
          <w:szCs w:val="24"/>
        </w:rPr>
      </w:pPr>
      <w:r w:rsidRPr="00784547">
        <w:rPr>
          <w:rFonts w:eastAsia="Calibri"/>
          <w:iCs/>
          <w:sz w:val="24"/>
          <w:szCs w:val="24"/>
        </w:rPr>
        <w:t xml:space="preserve">2. Cổng thông tin điện tử Chính phủ nước CHXHCN Việt Nam, </w:t>
      </w:r>
      <w:r w:rsidRPr="00784547">
        <w:rPr>
          <w:rFonts w:eastAsia="Calibri"/>
          <w:i/>
          <w:iCs/>
          <w:sz w:val="24"/>
          <w:szCs w:val="24"/>
        </w:rPr>
        <w:t xml:space="preserve">Tổng quan về quá trình hình thành các vùng kinh tế trọng điểm, </w:t>
      </w:r>
      <w:r w:rsidRPr="00784547">
        <w:rPr>
          <w:rFonts w:eastAsia="Calibri"/>
          <w:iCs/>
          <w:sz w:val="24"/>
          <w:szCs w:val="24"/>
        </w:rPr>
        <w:t>Hà Nội, 2020 Truy cập ngày 04.12. 2020.</w:t>
      </w:r>
    </w:p>
    <w:p w14:paraId="0AF5B956" w14:textId="77777777" w:rsidR="00FF7216" w:rsidRPr="00784547" w:rsidRDefault="00FF7216" w:rsidP="00FF7216">
      <w:pPr>
        <w:spacing w:line="240" w:lineRule="auto"/>
        <w:ind w:firstLine="357"/>
        <w:rPr>
          <w:rFonts w:eastAsia="Calibri"/>
          <w:iCs/>
          <w:sz w:val="24"/>
          <w:szCs w:val="24"/>
        </w:rPr>
      </w:pPr>
      <w:r w:rsidRPr="00784547">
        <w:rPr>
          <w:rFonts w:eastAsia="Calibri"/>
          <w:iCs/>
          <w:sz w:val="24"/>
          <w:szCs w:val="24"/>
        </w:rPr>
        <w:t xml:space="preserve">3. Cổng thông tin điện tử Quốc hội CHXHCN Việt Nam, </w:t>
      </w:r>
      <w:r w:rsidRPr="00784547">
        <w:rPr>
          <w:rFonts w:eastAsia="Calibri"/>
          <w:i/>
          <w:iCs/>
          <w:sz w:val="24"/>
          <w:szCs w:val="24"/>
        </w:rPr>
        <w:t>Nghị quyết số 81/2023/QH15 v/v Quy hoạch tổng thể quốc gia thời kỳ 2021 - 2023, tầm nhìn đến năm 2050,</w:t>
      </w:r>
      <w:r w:rsidRPr="00784547">
        <w:rPr>
          <w:rFonts w:eastAsia="Calibri"/>
          <w:iCs/>
          <w:sz w:val="24"/>
          <w:szCs w:val="24"/>
        </w:rPr>
        <w:t xml:space="preserve"> Truy cập ngày 04.12. 2020.</w:t>
      </w:r>
    </w:p>
    <w:p w14:paraId="04FA847C" w14:textId="0FD3DC35" w:rsidR="007252EE" w:rsidRDefault="00FF7216" w:rsidP="00FF7216">
      <w:r w:rsidRPr="00784547">
        <w:rPr>
          <w:rFonts w:eastAsia="Calibri"/>
          <w:sz w:val="24"/>
          <w:szCs w:val="24"/>
        </w:rPr>
        <w:t>4. Cơ sở dữ liệu của Tổng cục Thống kê. Nguồn: https://www.gso.gov.vn/. Truy cập ngày 10.09.2022</w:t>
      </w:r>
      <w:r w:rsidRPr="0042527D">
        <w:rPr>
          <w:rFonts w:eastAsia="Calibri"/>
        </w:rPr>
        <w:t>.</w:t>
      </w:r>
    </w:p>
    <w:sectPr w:rsidR="007252EE" w:rsidSect="00CE30B8">
      <w:pgSz w:w="11907" w:h="16840" w:code="9"/>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216"/>
    <w:rsid w:val="000D735A"/>
    <w:rsid w:val="002F6C45"/>
    <w:rsid w:val="00503FBC"/>
    <w:rsid w:val="006A7B17"/>
    <w:rsid w:val="007252EE"/>
    <w:rsid w:val="00784547"/>
    <w:rsid w:val="00A017D4"/>
    <w:rsid w:val="00CE30B8"/>
    <w:rsid w:val="00DC35EF"/>
    <w:rsid w:val="00FF7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F31D5"/>
  <w15:chartTrackingRefBased/>
  <w15:docId w15:val="{A570CCD3-F172-441D-882C-E5EC87053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7216"/>
    <w:pPr>
      <w:spacing w:after="0" w:line="312" w:lineRule="auto"/>
      <w:ind w:firstLine="360"/>
      <w:jc w:val="both"/>
    </w:pPr>
    <w:rPr>
      <w:rFonts w:ascii="Times New Roman" w:hAnsi="Times New Roman" w:cs="Times New Roman"/>
      <w:bCs/>
      <w:sz w:val="26"/>
      <w:szCs w:val="26"/>
    </w:rPr>
  </w:style>
  <w:style w:type="paragraph" w:styleId="Heading1">
    <w:name w:val="heading 1"/>
    <w:basedOn w:val="Normal"/>
    <w:next w:val="Normal"/>
    <w:link w:val="Heading1Char"/>
    <w:autoRedefine/>
    <w:uiPriority w:val="9"/>
    <w:qFormat/>
    <w:rsid w:val="00FF7216"/>
    <w:pPr>
      <w:keepNext/>
      <w:keepLines/>
      <w:spacing w:before="240" w:after="120" w:line="240" w:lineRule="auto"/>
      <w:ind w:firstLine="0"/>
      <w:jc w:val="center"/>
      <w:outlineLvl w:val="0"/>
    </w:pPr>
    <w:rPr>
      <w:rFonts w:eastAsiaTheme="majorEastAsia" w:cstheme="majorBidi"/>
      <w:b/>
      <w:bCs w:val="0"/>
      <w:szCs w:val="32"/>
    </w:rPr>
  </w:style>
  <w:style w:type="paragraph" w:styleId="Heading2">
    <w:name w:val="heading 2"/>
    <w:basedOn w:val="Normal"/>
    <w:next w:val="Normal"/>
    <w:link w:val="Heading2Char"/>
    <w:autoRedefine/>
    <w:uiPriority w:val="9"/>
    <w:semiHidden/>
    <w:unhideWhenUsed/>
    <w:qFormat/>
    <w:rsid w:val="00CE30B8"/>
    <w:pPr>
      <w:keepNext/>
      <w:keepLines/>
      <w:spacing w:before="120" w:line="324" w:lineRule="auto"/>
      <w:ind w:firstLine="0"/>
      <w:jc w:val="left"/>
      <w:outlineLvl w:val="1"/>
    </w:pPr>
    <w:rPr>
      <w:rFonts w:eastAsiaTheme="majorEastAsia" w:cstheme="majorBidi"/>
      <w:bCs w:val="0"/>
    </w:rPr>
  </w:style>
  <w:style w:type="paragraph" w:styleId="Heading3">
    <w:name w:val="heading 3"/>
    <w:basedOn w:val="Normal"/>
    <w:next w:val="Normal"/>
    <w:link w:val="Heading3Char"/>
    <w:autoRedefine/>
    <w:uiPriority w:val="9"/>
    <w:unhideWhenUsed/>
    <w:qFormat/>
    <w:rsid w:val="00CE30B8"/>
    <w:pPr>
      <w:keepNext/>
      <w:keepLines/>
      <w:spacing w:before="120" w:line="324" w:lineRule="auto"/>
      <w:ind w:firstLine="0"/>
      <w:jc w:val="left"/>
      <w:outlineLvl w:val="2"/>
    </w:pPr>
    <w:rPr>
      <w:rFonts w:eastAsiaTheme="majorEastAsia" w:cstheme="majorBidi"/>
      <w:b/>
      <w:bCs w:val="0"/>
      <w:i/>
      <w:szCs w:val="24"/>
    </w:rPr>
  </w:style>
  <w:style w:type="paragraph" w:styleId="Heading4">
    <w:name w:val="heading 4"/>
    <w:basedOn w:val="Normal"/>
    <w:next w:val="Normal"/>
    <w:link w:val="Heading4Char"/>
    <w:autoRedefine/>
    <w:uiPriority w:val="9"/>
    <w:semiHidden/>
    <w:unhideWhenUsed/>
    <w:qFormat/>
    <w:rsid w:val="00CE30B8"/>
    <w:pPr>
      <w:keepNext/>
      <w:keepLines/>
      <w:spacing w:before="120" w:line="324" w:lineRule="auto"/>
      <w:ind w:firstLine="0"/>
      <w:jc w:val="left"/>
      <w:outlineLvl w:val="3"/>
    </w:pPr>
    <w:rPr>
      <w:rFonts w:eastAsiaTheme="majorEastAsia" w:cstheme="majorBidi"/>
      <w:bCs w:val="0"/>
      <w:i/>
      <w:i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7216"/>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CE30B8"/>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CE30B8"/>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844</Words>
  <Characters>4816</Characters>
  <Application>Microsoft Office Word</Application>
  <DocSecurity>0</DocSecurity>
  <Lines>40</Lines>
  <Paragraphs>11</Paragraphs>
  <ScaleCrop>false</ScaleCrop>
  <Company/>
  <LinksUpToDate>false</LinksUpToDate>
  <CharactersWithSpaces>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2-149-Nguyễn Đức Toàn-Viện Các Khoa học Trái đất</dc:creator>
  <cp:keywords/>
  <dc:description/>
  <cp:lastModifiedBy>admin</cp:lastModifiedBy>
  <cp:revision>3</cp:revision>
  <dcterms:created xsi:type="dcterms:W3CDTF">2025-12-08T06:42:00Z</dcterms:created>
  <dcterms:modified xsi:type="dcterms:W3CDTF">2025-12-13T06:22:00Z</dcterms:modified>
</cp:coreProperties>
</file>